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9BBF0" w14:textId="77777777" w:rsidR="00513EC4" w:rsidRDefault="00513EC4" w:rsidP="00513EC4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1C0BCE1E" w14:textId="77777777" w:rsidR="00513EC4" w:rsidRDefault="00513EC4" w:rsidP="00513EC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  <w:b/>
          <w:sz w:val="22"/>
          <w:szCs w:val="22"/>
        </w:rPr>
      </w:pPr>
    </w:p>
    <w:p w14:paraId="0BEF05E8" w14:textId="5F8B058D" w:rsidR="00513EC4" w:rsidRDefault="00513EC4" w:rsidP="00513EC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IL SERVIZIO DI SPAZIO NEUTRO AL TEMPO DEL COVID-19</w:t>
      </w:r>
    </w:p>
    <w:p w14:paraId="6BC240D0" w14:textId="77777777" w:rsidR="00513EC4" w:rsidRDefault="00513EC4" w:rsidP="00513EC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  <w:b/>
          <w:sz w:val="22"/>
          <w:szCs w:val="22"/>
        </w:rPr>
      </w:pPr>
    </w:p>
    <w:p w14:paraId="163D59DC" w14:textId="77777777" w:rsidR="00513EC4" w:rsidRPr="00E22051" w:rsidRDefault="00513EC4" w:rsidP="00513EC4">
      <w:pPr>
        <w:rPr>
          <w:rFonts w:asciiTheme="minorHAnsi" w:eastAsia="Calibri" w:hAnsiTheme="minorHAnsi" w:cstheme="minorHAnsi"/>
        </w:rPr>
      </w:pPr>
      <w:bookmarkStart w:id="0" w:name="_Toc44350399"/>
      <w:r w:rsidRPr="00E22051">
        <w:rPr>
          <w:rFonts w:asciiTheme="minorHAnsi" w:eastAsia="Calibri" w:hAnsiTheme="minorHAnsi" w:cstheme="minorHAnsi"/>
        </w:rPr>
        <w:t xml:space="preserve">Premessa: il Servizio Spazio Neutro </w:t>
      </w:r>
      <w:bookmarkEnd w:id="0"/>
    </w:p>
    <w:p w14:paraId="4AAD0EC9" w14:textId="77777777" w:rsidR="00513EC4" w:rsidRPr="00E22051" w:rsidRDefault="00513EC4" w:rsidP="00513EC4">
      <w:pPr>
        <w:rPr>
          <w:rFonts w:asciiTheme="minorHAnsi" w:eastAsia="Calibri" w:hAnsiTheme="minorHAnsi" w:cstheme="minorHAnsi"/>
        </w:rPr>
      </w:pPr>
      <w:r w:rsidRPr="00E22051">
        <w:rPr>
          <w:rFonts w:asciiTheme="minorHAnsi" w:eastAsia="Calibri" w:hAnsiTheme="minorHAnsi" w:cstheme="minorHAnsi"/>
        </w:rPr>
        <w:t>Il Servizio Spazio Neutro ha come principale finalità di interrompere per un momento le tensioni, i conflitti, le dinamiche disfunzionali caratteristiche del rapporto genitori - figli in situazioni familiari problematiche, creando uno spazio psichico neutro.</w:t>
      </w:r>
    </w:p>
    <w:p w14:paraId="6C1D01E5" w14:textId="77777777" w:rsidR="00513EC4" w:rsidRPr="00E22051" w:rsidRDefault="00513EC4" w:rsidP="00513EC4">
      <w:pPr>
        <w:rPr>
          <w:rFonts w:asciiTheme="minorHAnsi" w:eastAsia="Calibri" w:hAnsiTheme="minorHAnsi" w:cstheme="minorHAnsi"/>
        </w:rPr>
      </w:pPr>
      <w:r w:rsidRPr="00E22051">
        <w:rPr>
          <w:rFonts w:asciiTheme="minorHAnsi" w:eastAsia="Calibri" w:hAnsiTheme="minorHAnsi" w:cstheme="minorHAnsi"/>
        </w:rPr>
        <w:t xml:space="preserve">Il mandato del Servizio è definito dal decreto del Tribunale dei Minori o dalla sentenza del Tribunale Ordinario. </w:t>
      </w:r>
    </w:p>
    <w:p w14:paraId="2FDE95F8" w14:textId="77777777" w:rsidR="00513EC4" w:rsidRPr="00E22051" w:rsidRDefault="00513EC4" w:rsidP="00513EC4">
      <w:pPr>
        <w:rPr>
          <w:rFonts w:asciiTheme="minorHAnsi" w:eastAsia="Calibri" w:hAnsiTheme="minorHAnsi" w:cstheme="minorHAnsi"/>
        </w:rPr>
      </w:pPr>
      <w:r w:rsidRPr="00E22051">
        <w:rPr>
          <w:rFonts w:asciiTheme="minorHAnsi" w:eastAsia="Calibri" w:hAnsiTheme="minorHAnsi" w:cstheme="minorHAnsi"/>
        </w:rPr>
        <w:t>Gli obiettivi fondamentali del Servizio sono i seguenti:</w:t>
      </w:r>
    </w:p>
    <w:p w14:paraId="092C149A" w14:textId="77777777" w:rsidR="00513EC4" w:rsidRPr="00E22051" w:rsidRDefault="00513EC4" w:rsidP="00E22051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Theme="minorHAnsi" w:eastAsia="Calibri" w:hAnsiTheme="minorHAnsi" w:cstheme="minorHAnsi"/>
          <w:color w:val="auto"/>
          <w:kern w:val="0"/>
          <w:sz w:val="24"/>
          <w:szCs w:val="24"/>
        </w:rPr>
      </w:pPr>
      <w:r w:rsidRPr="00E22051">
        <w:rPr>
          <w:rFonts w:asciiTheme="minorHAnsi" w:eastAsia="Calibri" w:hAnsiTheme="minorHAnsi" w:cstheme="minorHAnsi"/>
          <w:color w:val="auto"/>
          <w:kern w:val="0"/>
          <w:sz w:val="24"/>
          <w:szCs w:val="24"/>
        </w:rPr>
        <w:t>tutelare e proteggere il minore all’interno di una relazione con figure familiari significative  che può presentare aspetti di pericolo e/o disturbo;</w:t>
      </w:r>
    </w:p>
    <w:p w14:paraId="7B1F12B0" w14:textId="77777777" w:rsidR="00513EC4" w:rsidRPr="00E22051" w:rsidRDefault="00513EC4" w:rsidP="00E22051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Theme="minorHAnsi" w:eastAsia="Calibri" w:hAnsiTheme="minorHAnsi" w:cstheme="minorHAnsi"/>
          <w:color w:val="auto"/>
          <w:kern w:val="0"/>
          <w:sz w:val="24"/>
          <w:szCs w:val="24"/>
        </w:rPr>
      </w:pPr>
      <w:r w:rsidRPr="00E22051">
        <w:rPr>
          <w:rFonts w:asciiTheme="minorHAnsi" w:eastAsia="Calibri" w:hAnsiTheme="minorHAnsi" w:cstheme="minorHAnsi"/>
          <w:color w:val="auto"/>
          <w:kern w:val="0"/>
          <w:sz w:val="24"/>
          <w:szCs w:val="24"/>
        </w:rPr>
        <w:t>sostenere la genitorialità attraverso il mantenimento della relazione con il minore, nei casi in cui l’adulto sia in difficoltà riguardo alla gestione della stessa;</w:t>
      </w:r>
    </w:p>
    <w:p w14:paraId="721CD35C" w14:textId="77777777" w:rsidR="00513EC4" w:rsidRPr="00E22051" w:rsidRDefault="00513EC4" w:rsidP="00E22051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Theme="minorHAnsi" w:eastAsia="Calibri" w:hAnsiTheme="minorHAnsi" w:cstheme="minorHAnsi"/>
          <w:color w:val="auto"/>
          <w:kern w:val="0"/>
          <w:sz w:val="24"/>
          <w:szCs w:val="24"/>
        </w:rPr>
      </w:pPr>
      <w:r w:rsidRPr="00E22051">
        <w:rPr>
          <w:rFonts w:asciiTheme="minorHAnsi" w:eastAsia="Calibri" w:hAnsiTheme="minorHAnsi" w:cstheme="minorHAnsi"/>
          <w:color w:val="auto"/>
          <w:kern w:val="0"/>
          <w:sz w:val="24"/>
          <w:szCs w:val="24"/>
        </w:rPr>
        <w:t>mantenere il legame tra minori e figure adulte non conviventi, favorendo laddove possibile il passaggio a incontri liberi, costituendosi anche come luogo che rende possibile e faciliti per il minore “il passaggio da un genitore all’altro”;</w:t>
      </w:r>
    </w:p>
    <w:p w14:paraId="56E56024" w14:textId="77777777" w:rsidR="00513EC4" w:rsidRPr="00E22051" w:rsidRDefault="00513EC4" w:rsidP="00E22051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Theme="minorHAnsi" w:eastAsia="Calibri" w:hAnsiTheme="minorHAnsi" w:cstheme="minorHAnsi"/>
          <w:color w:val="auto"/>
          <w:kern w:val="0"/>
          <w:sz w:val="24"/>
          <w:szCs w:val="24"/>
        </w:rPr>
      </w:pPr>
      <w:r w:rsidRPr="00E22051">
        <w:rPr>
          <w:rFonts w:asciiTheme="minorHAnsi" w:eastAsia="Calibri" w:hAnsiTheme="minorHAnsi" w:cstheme="minorHAnsi"/>
          <w:color w:val="auto"/>
          <w:kern w:val="0"/>
          <w:sz w:val="24"/>
          <w:szCs w:val="24"/>
        </w:rPr>
        <w:t>osservare le modalità di relazione tra minore e incontrante, al fine di collaborare ad interventi di indagine sociale da parte del Servizio Tutela Minori.</w:t>
      </w:r>
    </w:p>
    <w:p w14:paraId="38A61853" w14:textId="77777777" w:rsidR="00513EC4" w:rsidRPr="00513EC4" w:rsidRDefault="00513EC4" w:rsidP="00513EC4">
      <w:pPr>
        <w:jc w:val="both"/>
        <w:rPr>
          <w:rFonts w:asciiTheme="minorHAnsi" w:eastAsia="Calibri" w:hAnsiTheme="minorHAnsi" w:cstheme="minorHAnsi"/>
        </w:rPr>
      </w:pPr>
    </w:p>
    <w:p w14:paraId="3536EC02" w14:textId="77777777" w:rsidR="00513EC4" w:rsidRPr="00513EC4" w:rsidRDefault="00513EC4" w:rsidP="00513EC4">
      <w:pPr>
        <w:jc w:val="both"/>
        <w:rPr>
          <w:rFonts w:asciiTheme="minorHAnsi" w:eastAsia="Calibri" w:hAnsiTheme="minorHAnsi" w:cstheme="minorHAnsi"/>
        </w:rPr>
      </w:pPr>
      <w:r w:rsidRPr="00513EC4">
        <w:rPr>
          <w:rFonts w:asciiTheme="minorHAnsi" w:eastAsia="Calibri" w:hAnsiTheme="minorHAnsi" w:cstheme="minorHAnsi"/>
          <w:b/>
        </w:rPr>
        <w:t>COSA E’ ACCADUTO</w:t>
      </w:r>
    </w:p>
    <w:p w14:paraId="1708DC59" w14:textId="77777777" w:rsidR="00513EC4" w:rsidRPr="00513EC4" w:rsidRDefault="00513EC4" w:rsidP="00513EC4">
      <w:pPr>
        <w:jc w:val="both"/>
        <w:rPr>
          <w:rFonts w:asciiTheme="minorHAnsi" w:eastAsia="Calibri" w:hAnsiTheme="minorHAnsi" w:cstheme="minorHAnsi"/>
        </w:rPr>
      </w:pPr>
    </w:p>
    <w:p w14:paraId="49FA1115" w14:textId="77777777" w:rsidR="00513EC4" w:rsidRPr="00513EC4" w:rsidRDefault="00513EC4" w:rsidP="00513EC4">
      <w:pPr>
        <w:jc w:val="both"/>
        <w:rPr>
          <w:rFonts w:asciiTheme="minorHAnsi" w:eastAsia="Calibri" w:hAnsiTheme="minorHAnsi" w:cstheme="minorHAnsi"/>
        </w:rPr>
      </w:pPr>
      <w:r w:rsidRPr="00513EC4">
        <w:rPr>
          <w:rFonts w:asciiTheme="minorHAnsi" w:eastAsia="Calibri" w:hAnsiTheme="minorHAnsi" w:cstheme="minorHAnsi"/>
        </w:rPr>
        <w:t>A partire dal 24 febbraio 2020 l’Italia chiudeva le Scuole per il progredire della gravità della situazione sanitaria nazionale. Gli spazi neutri, inizialmente ignorati dalle varie normative e ordinanze locali e nazionali, sono rimasti aperti e si è cominciato ad introdurre come modalità alternativa di visita la videochiamata.</w:t>
      </w:r>
    </w:p>
    <w:p w14:paraId="196E28CD" w14:textId="77777777" w:rsidR="00513EC4" w:rsidRPr="00513EC4" w:rsidRDefault="00513EC4" w:rsidP="00513EC4">
      <w:pPr>
        <w:jc w:val="both"/>
        <w:rPr>
          <w:rFonts w:asciiTheme="minorHAnsi" w:eastAsia="Calibri" w:hAnsiTheme="minorHAnsi" w:cstheme="minorHAnsi"/>
        </w:rPr>
      </w:pPr>
      <w:r w:rsidRPr="00513EC4">
        <w:rPr>
          <w:rFonts w:asciiTheme="minorHAnsi" w:eastAsia="Calibri" w:hAnsiTheme="minorHAnsi" w:cstheme="minorHAnsi"/>
        </w:rPr>
        <w:t xml:space="preserve"> In questo periodo il servizio Minori ci ha dato indicazioni rispetto agli interventi sui  singoli casi e le diverse opzioni prese in considerazione sono state:</w:t>
      </w:r>
    </w:p>
    <w:p w14:paraId="321FEF9B" w14:textId="77777777" w:rsidR="00513EC4" w:rsidRPr="00513EC4" w:rsidRDefault="00513EC4" w:rsidP="00513EC4">
      <w:pPr>
        <w:jc w:val="both"/>
        <w:rPr>
          <w:rFonts w:asciiTheme="minorHAnsi" w:eastAsia="Calibri" w:hAnsiTheme="minorHAnsi" w:cstheme="minorHAnsi"/>
        </w:rPr>
      </w:pPr>
      <w:r w:rsidRPr="00513EC4">
        <w:rPr>
          <w:rFonts w:asciiTheme="minorHAnsi" w:eastAsia="Calibri" w:hAnsiTheme="minorHAnsi" w:cstheme="minorHAnsi"/>
        </w:rPr>
        <w:t xml:space="preserve">- sospendere gli incontri( con parenti diversi da padre e madre; per minori inseriti in comunità/famiglie affidatarie con eventuali contatti da remoto gestibili in autonomia, o da educatori di comunità; in alcuni casi la sospensione non è stata una scelta del servizio ma dovuta a cause esterne come la chiusure delle carceri agli incontri o la sospensione del servizio </w:t>
      </w:r>
      <w:proofErr w:type="spellStart"/>
      <w:r w:rsidRPr="00513EC4">
        <w:rPr>
          <w:rFonts w:asciiTheme="minorHAnsi" w:eastAsia="Calibri" w:hAnsiTheme="minorHAnsi" w:cstheme="minorHAnsi"/>
        </w:rPr>
        <w:t>adm</w:t>
      </w:r>
      <w:proofErr w:type="spellEnd"/>
      <w:r w:rsidRPr="00513EC4">
        <w:rPr>
          <w:rFonts w:asciiTheme="minorHAnsi" w:eastAsia="Calibri" w:hAnsiTheme="minorHAnsi" w:cstheme="minorHAnsi"/>
        </w:rPr>
        <w:t xml:space="preserve"> e relativi accompagnamenti..(17 casi)</w:t>
      </w:r>
    </w:p>
    <w:p w14:paraId="0E37CA74" w14:textId="77777777" w:rsidR="00513EC4" w:rsidRPr="00513EC4" w:rsidRDefault="00513EC4" w:rsidP="00513EC4">
      <w:pPr>
        <w:jc w:val="both"/>
        <w:rPr>
          <w:rFonts w:asciiTheme="minorHAnsi" w:eastAsia="Calibri" w:hAnsiTheme="minorHAnsi" w:cstheme="minorHAnsi"/>
        </w:rPr>
      </w:pPr>
      <w:r w:rsidRPr="00513EC4">
        <w:rPr>
          <w:rFonts w:asciiTheme="minorHAnsi" w:eastAsia="Calibri" w:hAnsiTheme="minorHAnsi" w:cstheme="minorHAnsi"/>
        </w:rPr>
        <w:t>- sostituire con videochiamate gli incontri per quelle situazioni in cui le parti (incontrante e accompagnante) trovassero un accordo in merito (7  casi);</w:t>
      </w:r>
    </w:p>
    <w:p w14:paraId="0D5E8003" w14:textId="77777777" w:rsidR="00513EC4" w:rsidRPr="00513EC4" w:rsidRDefault="00513EC4" w:rsidP="00513EC4">
      <w:pPr>
        <w:jc w:val="both"/>
        <w:rPr>
          <w:rFonts w:asciiTheme="minorHAnsi" w:eastAsia="Calibri" w:hAnsiTheme="minorHAnsi" w:cstheme="minorHAnsi"/>
        </w:rPr>
      </w:pPr>
      <w:r w:rsidRPr="00513EC4">
        <w:rPr>
          <w:rFonts w:asciiTheme="minorHAnsi" w:eastAsia="Calibri" w:hAnsiTheme="minorHAnsi" w:cstheme="minorHAnsi"/>
        </w:rPr>
        <w:t xml:space="preserve">- mantenere in presenza solo gli incontri per i quali non fosse possibile giungere ad un accordo alternativo con le parti coinvolte o perché ritenuto opportuno dal Servizio Tutela Minori (10 casi). In alcune di queste situazioni, nonostante l’autorizzazione a proseguire con incontri in presenza, di fatto gli incontri non sono </w:t>
      </w:r>
      <w:r w:rsidRPr="00513EC4">
        <w:rPr>
          <w:rFonts w:asciiTheme="minorHAnsi" w:eastAsia="Calibri" w:hAnsiTheme="minorHAnsi" w:cstheme="minorHAnsi"/>
        </w:rPr>
        <w:lastRenderedPageBreak/>
        <w:t>avvenuti o per un accordo tra le parti a sospendere/sostituire gli incontri con videochiamate, stante il contesto di emergenza, o per una presa di posizione unilaterale che non è ritenuto opportuno forzare vista la situazione di reale e concreto rischio generale. (5 casi)</w:t>
      </w:r>
    </w:p>
    <w:p w14:paraId="7D61AB95" w14:textId="77777777" w:rsidR="00513EC4" w:rsidRPr="00513EC4" w:rsidRDefault="00513EC4" w:rsidP="00513EC4">
      <w:pPr>
        <w:jc w:val="both"/>
        <w:rPr>
          <w:rFonts w:asciiTheme="minorHAnsi" w:eastAsia="Calibri" w:hAnsiTheme="minorHAnsi" w:cstheme="minorHAnsi"/>
        </w:rPr>
      </w:pPr>
      <w:r w:rsidRPr="00513EC4">
        <w:rPr>
          <w:rFonts w:asciiTheme="minorHAnsi" w:eastAsia="Calibri" w:hAnsiTheme="minorHAnsi" w:cstheme="minorHAnsi"/>
        </w:rPr>
        <w:t xml:space="preserve">Solo nel decreto Cura Italia (23 aprile 2020) si veniva ad esplicitare una normativa specifica per i servizi di Spazio Neutro che </w:t>
      </w:r>
      <w:r w:rsidRPr="00513EC4">
        <w:rPr>
          <w:rFonts w:asciiTheme="minorHAnsi" w:eastAsia="Calibri" w:hAnsiTheme="minorHAnsi" w:cstheme="minorHAnsi"/>
          <w:b/>
          <w:bCs/>
        </w:rPr>
        <w:t>prescriveva per il solo mese di maggio 2020 la sospensione di tutti gli incontri in presenza</w:t>
      </w:r>
      <w:r w:rsidRPr="00513EC4">
        <w:rPr>
          <w:rFonts w:asciiTheme="minorHAnsi" w:eastAsia="Calibri" w:hAnsiTheme="minorHAnsi" w:cstheme="minorHAnsi"/>
        </w:rPr>
        <w:t xml:space="preserve"> e la sostituzione( laddove possibile) degli stessi con incontri in modalità da remoto prevedendo quale unica alternativa la sospensione degli incontri. Anche nel mese di maggio il servizio è rimasto aperto in quanto la quasi totalità delle videochiamate sono avvenute con la presenza al servizio del genitore o del minore. </w:t>
      </w:r>
    </w:p>
    <w:p w14:paraId="270071AF" w14:textId="7360ED7A" w:rsidR="00513EC4" w:rsidRPr="00513EC4" w:rsidRDefault="00513EC4" w:rsidP="00513EC4">
      <w:pPr>
        <w:jc w:val="both"/>
        <w:rPr>
          <w:rFonts w:asciiTheme="minorHAnsi" w:eastAsia="Calibri" w:hAnsiTheme="minorHAnsi" w:cstheme="minorHAnsi"/>
        </w:rPr>
      </w:pPr>
      <w:r w:rsidRPr="00513EC4">
        <w:rPr>
          <w:rFonts w:asciiTheme="minorHAnsi" w:eastAsia="Calibri" w:hAnsiTheme="minorHAnsi" w:cstheme="minorHAnsi"/>
        </w:rPr>
        <w:t xml:space="preserve">In questi mesi il Servizio è stato costretto ad una drastica  ridefinizione delle strategie di intervento cercando in tutti i modi di garantire laddove possibile il minimo di continuità relazionale agli utenti. .   In particolare in Comin si è costituito il Comitato Sicurezza Covid, composto dal presidente, dall’R.S.P.P, dal medico del lavoro e del l’R.L.S che, in stretta collaborazione con i responsabili dei vari servizi, si è occupato della predisposizione di protocolli adeguati alla gestione dell’emergenza sanitaria nei servizi e al loro costante monitoraggio e aggiornamento, all’adeguamento delle attività di pulizia e sanificazione e all’approvvigionamento di DPI e materiali. </w:t>
      </w:r>
    </w:p>
    <w:p w14:paraId="57161878" w14:textId="77777777" w:rsidR="00513EC4" w:rsidRPr="00513EC4" w:rsidRDefault="00513EC4" w:rsidP="00513EC4">
      <w:pPr>
        <w:jc w:val="both"/>
        <w:rPr>
          <w:rFonts w:asciiTheme="minorHAnsi" w:eastAsia="Calibri" w:hAnsiTheme="minorHAnsi" w:cstheme="minorHAnsi"/>
        </w:rPr>
      </w:pPr>
    </w:p>
    <w:p w14:paraId="05B5A1E4" w14:textId="77777777" w:rsidR="00513EC4" w:rsidRPr="00513EC4" w:rsidRDefault="00513EC4" w:rsidP="00513EC4">
      <w:pPr>
        <w:jc w:val="both"/>
        <w:rPr>
          <w:rFonts w:asciiTheme="minorHAnsi" w:eastAsia="Calibri" w:hAnsiTheme="minorHAnsi" w:cstheme="minorHAnsi"/>
        </w:rPr>
      </w:pPr>
      <w:r w:rsidRPr="00513EC4">
        <w:rPr>
          <w:rFonts w:asciiTheme="minorHAnsi" w:eastAsia="Calibri" w:hAnsiTheme="minorHAnsi" w:cstheme="minorHAnsi"/>
        </w:rPr>
        <w:t xml:space="preserve">Gli operatori hanno riscontrato negli utenti una particolare comprensione e collaborazione ben al di là delle aspettative iniziali. Ciò che comunque emergeva abbastanza chiaramente in generale era la paura e il timore per la situazione in divenire. </w:t>
      </w:r>
    </w:p>
    <w:p w14:paraId="241069B1" w14:textId="77777777" w:rsidR="00513EC4" w:rsidRPr="00513EC4" w:rsidRDefault="00513EC4" w:rsidP="00513EC4">
      <w:pPr>
        <w:jc w:val="both"/>
        <w:rPr>
          <w:rFonts w:asciiTheme="minorHAnsi" w:eastAsia="Calibri" w:hAnsiTheme="minorHAnsi" w:cstheme="minorHAnsi"/>
        </w:rPr>
      </w:pPr>
      <w:r w:rsidRPr="00513EC4">
        <w:rPr>
          <w:rFonts w:asciiTheme="minorHAnsi" w:eastAsia="Calibri" w:hAnsiTheme="minorHAnsi" w:cstheme="minorHAnsi"/>
        </w:rPr>
        <w:t>I minori (e gli adulti) accolti in comunità sono stati nell’ultimo anno sottoposti a limitazioni più restrittive, dovute alle particolari situazioni residenziali e di convivenza o all’insorgenza di focolai o ripetuti casi di positività e relative procedure di isolamento per tutti I soggetti accolti. Anche tutti gli interventi a favore di genitori detenuti sono stati particolarmente penalizzati: a tutt’oggi gli incontri in presenza presso le carceri con i figli, che spesso i nostri operatori si trovano a monitorare, sono sospesi e sostituiti da videochiamate che gli operatori eseguono accogliendo nei servizi i minori ed effettuando insieme la videochiamata con il genitore detenuto.</w:t>
      </w:r>
    </w:p>
    <w:p w14:paraId="24B3782E" w14:textId="77777777" w:rsidR="00513EC4" w:rsidRPr="00513EC4" w:rsidRDefault="00513EC4" w:rsidP="00513EC4">
      <w:pPr>
        <w:jc w:val="both"/>
        <w:rPr>
          <w:rFonts w:asciiTheme="minorHAnsi" w:eastAsia="Calibri" w:hAnsiTheme="minorHAnsi" w:cstheme="minorHAnsi"/>
        </w:rPr>
      </w:pPr>
    </w:p>
    <w:p w14:paraId="14163E20" w14:textId="77777777" w:rsidR="00513EC4" w:rsidRPr="00513EC4" w:rsidRDefault="00513EC4" w:rsidP="00513EC4">
      <w:pPr>
        <w:jc w:val="both"/>
        <w:rPr>
          <w:rFonts w:asciiTheme="minorHAnsi" w:eastAsia="Calibri" w:hAnsiTheme="minorHAnsi" w:cstheme="minorHAnsi"/>
        </w:rPr>
      </w:pPr>
      <w:r w:rsidRPr="00513EC4">
        <w:rPr>
          <w:rFonts w:asciiTheme="minorHAnsi" w:eastAsia="Calibri" w:hAnsiTheme="minorHAnsi" w:cstheme="minorHAnsi"/>
        </w:rPr>
        <w:t>Dal mese di giugno 2020 l’attività in presenza è gradualmente ripresa pur mantenendo attiva anche la possibilità di usufruire delle videochiamate al fine di mantenere la continuità di visita e relazione in un periodo ancora fortemente influenzato dalle necessarie misure di prevenzione (quarantene, isolamenti, malattie,…).</w:t>
      </w:r>
    </w:p>
    <w:p w14:paraId="345A1B0E" w14:textId="77777777" w:rsidR="00513EC4" w:rsidRPr="00513EC4" w:rsidRDefault="00513EC4" w:rsidP="00513EC4">
      <w:pPr>
        <w:jc w:val="both"/>
        <w:rPr>
          <w:rFonts w:asciiTheme="minorHAnsi" w:eastAsia="Calibri" w:hAnsiTheme="minorHAnsi" w:cstheme="minorHAnsi"/>
        </w:rPr>
      </w:pPr>
      <w:r w:rsidRPr="00513EC4">
        <w:rPr>
          <w:rFonts w:asciiTheme="minorHAnsi" w:eastAsia="Calibri" w:hAnsiTheme="minorHAnsi" w:cstheme="minorHAnsi"/>
        </w:rPr>
        <w:t>Si è arrivati così a fine anno con la nuova fase critica a cavallo tra il mese di novembre e dicembre che ha costretto tutti ad un nuovo confronto con la situazione sanitaria in aggravamento. In questa occasione la presenza dei dispositivi adeguati e dei vari protocolli d’intervento periodicamente rivisti hanno permesso di poterla fronteggiare più preparati.</w:t>
      </w:r>
    </w:p>
    <w:p w14:paraId="7FCCC239" w14:textId="77777777" w:rsidR="00513EC4" w:rsidRPr="00513EC4" w:rsidRDefault="00513EC4" w:rsidP="00513EC4">
      <w:pPr>
        <w:jc w:val="both"/>
        <w:rPr>
          <w:rFonts w:asciiTheme="minorHAnsi" w:eastAsia="Calibri" w:hAnsiTheme="minorHAnsi" w:cstheme="minorHAnsi"/>
        </w:rPr>
      </w:pPr>
    </w:p>
    <w:p w14:paraId="6D43F240" w14:textId="77777777" w:rsidR="00513EC4" w:rsidRPr="00513EC4" w:rsidRDefault="00513EC4" w:rsidP="00513EC4">
      <w:pPr>
        <w:jc w:val="both"/>
        <w:rPr>
          <w:rFonts w:asciiTheme="minorHAnsi" w:eastAsia="Calibri" w:hAnsiTheme="minorHAnsi" w:cstheme="minorHAnsi"/>
        </w:rPr>
      </w:pPr>
      <w:r w:rsidRPr="00513EC4">
        <w:rPr>
          <w:rFonts w:asciiTheme="minorHAnsi" w:eastAsia="Calibri" w:hAnsiTheme="minorHAnsi" w:cstheme="minorHAnsi"/>
        </w:rPr>
        <w:lastRenderedPageBreak/>
        <w:t xml:space="preserve">Come </w:t>
      </w:r>
      <w:proofErr w:type="spellStart"/>
      <w:r w:rsidRPr="00513EC4">
        <w:rPr>
          <w:rFonts w:asciiTheme="minorHAnsi" w:eastAsia="Calibri" w:hAnsiTheme="minorHAnsi" w:cstheme="minorHAnsi"/>
        </w:rPr>
        <w:t>da</w:t>
      </w:r>
      <w:proofErr w:type="spellEnd"/>
      <w:r w:rsidRPr="00513EC4">
        <w:rPr>
          <w:rFonts w:asciiTheme="minorHAnsi" w:eastAsia="Calibri" w:hAnsiTheme="minorHAnsi" w:cstheme="minorHAnsi"/>
        </w:rPr>
        <w:t xml:space="preserve"> indicazioni del protocollo per la prevenzione della diffusione del contagio adottato dai servizi, per tutti gli incontri di rete tra operatori, di equipe, di supervisione si è continuato a privilegiare la modalità da remoto.</w:t>
      </w:r>
    </w:p>
    <w:p w14:paraId="59DC5ACA" w14:textId="77777777" w:rsidR="00E22051" w:rsidRDefault="00513EC4" w:rsidP="00513EC4">
      <w:pPr>
        <w:jc w:val="both"/>
        <w:rPr>
          <w:rFonts w:asciiTheme="minorHAnsi" w:eastAsia="Calibri" w:hAnsiTheme="minorHAnsi" w:cstheme="minorHAnsi"/>
        </w:rPr>
      </w:pPr>
      <w:r w:rsidRPr="00513EC4">
        <w:rPr>
          <w:rFonts w:asciiTheme="minorHAnsi" w:eastAsia="Calibri" w:hAnsiTheme="minorHAnsi" w:cstheme="minorHAnsi"/>
        </w:rPr>
        <w:t xml:space="preserve">Nello svolgimento delle videochiamate si è cercato il più possibile di far accedere al servizio i minori e collegarsi con i genitori a distanza, così da garantire una maggior “neutralità” e assenza di controllo ed ingerenza da parte del contesto di vita del minore nella relazione genitore/bambino, che è uno dei principali obiettivi del servizio. Non sempre ciò è stato possibile, ma in entrambi i casi è emersa una notevole difficoltà nella gestione, nel coinvolgimento dei minori, nella conduzione della chiamata in particolare laddove l’età dei bambini era tale da rendere complicate la comunicazione verbale, lo stare a lungo seduti davanti al video e in generale affrontare una modalità relazionale poco adatta ai piccoli. </w:t>
      </w:r>
    </w:p>
    <w:p w14:paraId="2FC633A4" w14:textId="77777777" w:rsidR="00E22051" w:rsidRDefault="00E22051" w:rsidP="00513EC4">
      <w:pPr>
        <w:jc w:val="both"/>
        <w:rPr>
          <w:rFonts w:asciiTheme="minorHAnsi" w:eastAsia="Calibri" w:hAnsiTheme="minorHAnsi" w:cstheme="minorHAnsi"/>
          <w:b/>
          <w:bCs/>
        </w:rPr>
      </w:pPr>
    </w:p>
    <w:p w14:paraId="62B170AB" w14:textId="52F58398" w:rsidR="00513EC4" w:rsidRPr="00513EC4" w:rsidRDefault="00513EC4" w:rsidP="00513EC4">
      <w:pPr>
        <w:jc w:val="both"/>
        <w:rPr>
          <w:rFonts w:asciiTheme="minorHAnsi" w:eastAsia="Calibri" w:hAnsiTheme="minorHAnsi" w:cstheme="minorHAnsi"/>
          <w:b/>
          <w:bCs/>
        </w:rPr>
      </w:pPr>
      <w:r w:rsidRPr="00513EC4">
        <w:rPr>
          <w:rFonts w:asciiTheme="minorHAnsi" w:eastAsia="Calibri" w:hAnsiTheme="minorHAnsi" w:cstheme="minorHAnsi"/>
          <w:b/>
          <w:bCs/>
        </w:rPr>
        <w:t>Considerando il periodo marzo 2020-maggio 2021 gli incontri svolti presso lo Spazio Neutro di Corbetta sono stati 700 e i colloqui 74: la percentuale media degli interventi svolti in modalità da remoto è stata del 15% (con picco appunto del 100% a maggio 2020). Le reti sono state 131 e sono state svolte tutte da remoto. Solo una piccola parte di reti nel mese di maggio 2021, organizzate al fine di rivedere i vari progetti e di stendere i calendari del secondo semestre 2021, si è svolto in presenza presso il nostro servizio.</w:t>
      </w:r>
    </w:p>
    <w:p w14:paraId="65DB6490" w14:textId="77777777" w:rsidR="00E22051" w:rsidRDefault="00E22051" w:rsidP="00513EC4">
      <w:pPr>
        <w:jc w:val="both"/>
        <w:rPr>
          <w:rFonts w:asciiTheme="minorHAnsi" w:eastAsia="Calibri" w:hAnsiTheme="minorHAnsi" w:cstheme="minorHAnsi"/>
        </w:rPr>
      </w:pPr>
    </w:p>
    <w:p w14:paraId="3BB80D51" w14:textId="61B7DE63" w:rsidR="00513EC4" w:rsidRPr="00513EC4" w:rsidRDefault="00513EC4" w:rsidP="00513EC4">
      <w:pPr>
        <w:jc w:val="both"/>
        <w:rPr>
          <w:rFonts w:asciiTheme="minorHAnsi" w:eastAsia="Calibri" w:hAnsiTheme="minorHAnsi" w:cstheme="minorHAnsi"/>
        </w:rPr>
      </w:pPr>
      <w:r w:rsidRPr="00513EC4">
        <w:rPr>
          <w:rFonts w:asciiTheme="minorHAnsi" w:eastAsia="Calibri" w:hAnsiTheme="minorHAnsi" w:cstheme="minorHAnsi"/>
        </w:rPr>
        <w:t xml:space="preserve">Usciti dall’emergenza più grave, ma nel perdurare della situazione di incertezza e limitazione delle attività, abbiamo ritenuto utile organizzare una formazione per gli operatori volta a condividere le difficoltà e consolidare gli apprendimenti relativi alle nuove tecnologie utilizzate. La formazione dal titolo </w:t>
      </w:r>
      <w:r w:rsidRPr="00513EC4">
        <w:rPr>
          <w:rFonts w:asciiTheme="minorHAnsi" w:eastAsia="Calibri" w:hAnsiTheme="minorHAnsi" w:cstheme="minorHAnsi"/>
          <w:i/>
          <w:iCs/>
        </w:rPr>
        <w:t>“Interventi di Spazio Neutro a distanza: soluzione di emergenza o modalità operativa innovativa per il futuro? Aspetti legali, tecnici, psicologici e questioni di senso per un utilizzo consapevole dello strumento”</w:t>
      </w:r>
      <w:r w:rsidRPr="00513EC4">
        <w:rPr>
          <w:rFonts w:asciiTheme="minorHAnsi" w:eastAsia="Calibri" w:hAnsiTheme="minorHAnsi" w:cstheme="minorHAnsi"/>
        </w:rPr>
        <w:t>. L’esperienza della pandemia infatti, oltre a lasciare strascichi pesanti da vari punti di vista negli operatori e nelle persone con cui lavoriamo, ha per contro anche aperto nuove strade e ipotesi di lavoro che intendevamo approfondire quale strumento di lavoro utile per chi come noi ha il lavoro sulla relazione “difficile” e “distante” quale obiettivo prioritario.</w:t>
      </w:r>
    </w:p>
    <w:p w14:paraId="1EE39F57" w14:textId="77777777" w:rsidR="00513EC4" w:rsidRPr="00513EC4" w:rsidRDefault="00513EC4" w:rsidP="00513EC4">
      <w:pPr>
        <w:jc w:val="both"/>
        <w:rPr>
          <w:rFonts w:asciiTheme="minorHAnsi" w:hAnsiTheme="minorHAnsi" w:cstheme="minorHAnsi"/>
          <w:spacing w:val="-10"/>
        </w:rPr>
      </w:pPr>
    </w:p>
    <w:p w14:paraId="1D6487F3" w14:textId="21136763" w:rsidR="00513EC4" w:rsidRDefault="00E22051" w:rsidP="00E22051">
      <w:pPr>
        <w:rPr>
          <w:rFonts w:asciiTheme="minorHAnsi" w:hAnsiTheme="minorHAnsi" w:cstheme="minorHAnsi"/>
          <w:spacing w:val="-10"/>
        </w:rPr>
      </w:pPr>
      <w:r>
        <w:rPr>
          <w:rFonts w:asciiTheme="minorHAnsi" w:hAnsiTheme="minorHAnsi" w:cstheme="minorHAnsi"/>
          <w:spacing w:val="-10"/>
        </w:rPr>
        <w:t>Per l’equipe di Spazio Neutro Corbetta</w:t>
      </w:r>
    </w:p>
    <w:p w14:paraId="1397F66B" w14:textId="36C828E2" w:rsidR="00E22051" w:rsidRDefault="00E22051" w:rsidP="00E22051">
      <w:pPr>
        <w:rPr>
          <w:rFonts w:asciiTheme="minorHAnsi" w:hAnsiTheme="minorHAnsi" w:cstheme="minorHAnsi"/>
          <w:spacing w:val="-10"/>
        </w:rPr>
      </w:pPr>
      <w:r>
        <w:rPr>
          <w:rFonts w:asciiTheme="minorHAnsi" w:hAnsiTheme="minorHAnsi" w:cstheme="minorHAnsi"/>
          <w:spacing w:val="-10"/>
        </w:rPr>
        <w:t>La Coordinatrice</w:t>
      </w:r>
    </w:p>
    <w:p w14:paraId="37D53D78" w14:textId="6D5CFD99" w:rsidR="00E22051" w:rsidRDefault="00E22051" w:rsidP="00E22051">
      <w:pPr>
        <w:rPr>
          <w:rFonts w:asciiTheme="minorHAnsi" w:hAnsiTheme="minorHAnsi" w:cstheme="minorHAnsi"/>
          <w:spacing w:val="-10"/>
        </w:rPr>
      </w:pPr>
    </w:p>
    <w:p w14:paraId="57F60243" w14:textId="77777777" w:rsidR="00E22051" w:rsidRPr="00C72A29" w:rsidRDefault="00E22051" w:rsidP="00E22051">
      <w:pPr>
        <w:jc w:val="both"/>
        <w:rPr>
          <w:spacing w:val="-10"/>
        </w:rPr>
      </w:pPr>
    </w:p>
    <w:sectPr w:rsidR="00E22051" w:rsidRPr="00C72A29" w:rsidSect="00635D56">
      <w:headerReference w:type="default" r:id="rId8"/>
      <w:footerReference w:type="default" r:id="rId9"/>
      <w:pgSz w:w="11900" w:h="16840"/>
      <w:pgMar w:top="3402" w:right="851" w:bottom="851" w:left="851" w:header="851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C779F" w14:textId="77777777" w:rsidR="002346F3" w:rsidRDefault="002346F3">
      <w:r>
        <w:separator/>
      </w:r>
    </w:p>
  </w:endnote>
  <w:endnote w:type="continuationSeparator" w:id="0">
    <w:p w14:paraId="2BDBBAB9" w14:textId="77777777" w:rsidR="002346F3" w:rsidRDefault="00234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8D7B0" w14:textId="77777777" w:rsidR="00441D56" w:rsidRDefault="0045301A">
    <w:pPr>
      <w:pStyle w:val="Pidipagina"/>
    </w:pPr>
    <w:r>
      <w:rPr>
        <w:noProof/>
      </w:rPr>
      <w:drawing>
        <wp:inline distT="0" distB="0" distL="0" distR="0" wp14:anchorId="540F0B2E" wp14:editId="602CD1A1">
          <wp:extent cx="6477000" cy="933450"/>
          <wp:effectExtent l="19050" t="0" r="0" b="0"/>
          <wp:docPr id="2" name="Immagine 2" descr="piede-carta-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iede-carta-in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0" cy="933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8DB29" w14:textId="77777777" w:rsidR="002346F3" w:rsidRDefault="002346F3">
      <w:r>
        <w:separator/>
      </w:r>
    </w:p>
  </w:footnote>
  <w:footnote w:type="continuationSeparator" w:id="0">
    <w:p w14:paraId="25A7E3EB" w14:textId="77777777" w:rsidR="002346F3" w:rsidRDefault="002346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F9604" w14:textId="77777777" w:rsidR="00820B79" w:rsidRDefault="00820B79">
    <w:pPr>
      <w:pStyle w:val="Intestazione"/>
    </w:pPr>
    <w:r>
      <w:tab/>
    </w:r>
  </w:p>
  <w:tbl>
    <w:tblPr>
      <w:tblW w:w="0" w:type="auto"/>
      <w:tblLook w:val="04A0" w:firstRow="1" w:lastRow="0" w:firstColumn="1" w:lastColumn="0" w:noHBand="0" w:noVBand="1"/>
    </w:tblPr>
    <w:tblGrid>
      <w:gridCol w:w="5090"/>
      <w:gridCol w:w="5108"/>
    </w:tblGrid>
    <w:tr w:rsidR="00820B79" w:rsidRPr="00C04248" w14:paraId="42600425" w14:textId="77777777" w:rsidTr="00A065D6">
      <w:tc>
        <w:tcPr>
          <w:tcW w:w="5169" w:type="dxa"/>
        </w:tcPr>
        <w:p w14:paraId="4D6AD019" w14:textId="77777777" w:rsidR="00820B79" w:rsidRPr="00C04248" w:rsidRDefault="0045301A">
          <w:pPr>
            <w:pStyle w:val="Intestazione"/>
            <w:rPr>
              <w:sz w:val="18"/>
              <w:szCs w:val="18"/>
            </w:rPr>
          </w:pPr>
          <w:r w:rsidRPr="00C04248">
            <w:rPr>
              <w:noProof/>
              <w:sz w:val="18"/>
              <w:szCs w:val="18"/>
            </w:rPr>
            <w:drawing>
              <wp:inline distT="0" distB="0" distL="0" distR="0" wp14:anchorId="5880593B" wp14:editId="4EEC2332">
                <wp:extent cx="1381125" cy="923925"/>
                <wp:effectExtent l="19050" t="0" r="9525" b="0"/>
                <wp:docPr id="1" name="Immagine 1" descr="logo-carta-i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-carta-in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1125" cy="923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69" w:type="dxa"/>
        </w:tcPr>
        <w:p w14:paraId="15BE3536" w14:textId="77777777" w:rsidR="00820B79" w:rsidRPr="00C04248" w:rsidRDefault="00820B79">
          <w:pPr>
            <w:pStyle w:val="Intestazione"/>
            <w:rPr>
              <w:rFonts w:ascii="Bookman Old Style" w:hAnsi="Bookman Old Style"/>
              <w:i/>
              <w:color w:val="3479CC"/>
              <w:sz w:val="18"/>
              <w:szCs w:val="18"/>
            </w:rPr>
          </w:pPr>
          <w:r w:rsidRPr="00C04248">
            <w:rPr>
              <w:rFonts w:ascii="Bookman Old Style" w:hAnsi="Bookman Old Style"/>
              <w:i/>
              <w:color w:val="3479CC"/>
              <w:sz w:val="18"/>
              <w:szCs w:val="18"/>
            </w:rPr>
            <w:t>Sede Operativa: SPAZIO NEUTRO</w:t>
          </w:r>
        </w:p>
        <w:p w14:paraId="3D0C2233" w14:textId="77777777" w:rsidR="00820B79" w:rsidRPr="00C04248" w:rsidRDefault="00820B79">
          <w:pPr>
            <w:pStyle w:val="Intestazione"/>
            <w:rPr>
              <w:rFonts w:ascii="Bookman Old Style" w:hAnsi="Bookman Old Style"/>
              <w:i/>
              <w:color w:val="3479CC"/>
              <w:sz w:val="18"/>
              <w:szCs w:val="18"/>
            </w:rPr>
          </w:pPr>
          <w:r w:rsidRPr="00C04248">
            <w:rPr>
              <w:rFonts w:ascii="Bookman Old Style" w:hAnsi="Bookman Old Style"/>
              <w:i/>
              <w:color w:val="3479CC"/>
              <w:sz w:val="18"/>
              <w:szCs w:val="18"/>
            </w:rPr>
            <w:t>Via Roma, 17</w:t>
          </w:r>
        </w:p>
        <w:p w14:paraId="1588C03E" w14:textId="77777777" w:rsidR="00820B79" w:rsidRPr="00C04248" w:rsidRDefault="00820B79">
          <w:pPr>
            <w:pStyle w:val="Intestazione"/>
            <w:rPr>
              <w:rFonts w:ascii="Bookman Old Style" w:hAnsi="Bookman Old Style"/>
              <w:i/>
              <w:color w:val="3479CC"/>
              <w:sz w:val="18"/>
              <w:szCs w:val="18"/>
            </w:rPr>
          </w:pPr>
          <w:r w:rsidRPr="00C04248">
            <w:rPr>
              <w:rFonts w:ascii="Bookman Old Style" w:hAnsi="Bookman Old Style"/>
              <w:i/>
              <w:color w:val="3479CC"/>
              <w:sz w:val="18"/>
              <w:szCs w:val="18"/>
            </w:rPr>
            <w:t>20011 Corbetta (MI)</w:t>
          </w:r>
        </w:p>
        <w:p w14:paraId="3A43C977" w14:textId="41F240EE" w:rsidR="00820B79" w:rsidRPr="00C04248" w:rsidRDefault="00820B79">
          <w:pPr>
            <w:pStyle w:val="Intestazione"/>
            <w:rPr>
              <w:rFonts w:ascii="Bookman Old Style" w:hAnsi="Bookman Old Style"/>
              <w:i/>
              <w:color w:val="3479CC"/>
              <w:sz w:val="18"/>
              <w:szCs w:val="18"/>
            </w:rPr>
          </w:pPr>
          <w:r w:rsidRPr="00C04248">
            <w:rPr>
              <w:rFonts w:ascii="Bookman Old Style" w:hAnsi="Bookman Old Style"/>
              <w:i/>
              <w:color w:val="3479CC"/>
              <w:sz w:val="18"/>
              <w:szCs w:val="18"/>
            </w:rPr>
            <w:t>Tel</w:t>
          </w:r>
          <w:r w:rsidR="009C5EDA" w:rsidRPr="00C04248">
            <w:rPr>
              <w:rFonts w:ascii="Bookman Old Style" w:hAnsi="Bookman Old Style"/>
              <w:i/>
              <w:color w:val="3479CC"/>
              <w:sz w:val="18"/>
              <w:szCs w:val="18"/>
            </w:rPr>
            <w:t>.</w:t>
          </w:r>
          <w:r w:rsidRPr="00C04248">
            <w:rPr>
              <w:rFonts w:ascii="Bookman Old Style" w:hAnsi="Bookman Old Style"/>
              <w:i/>
              <w:color w:val="3479CC"/>
              <w:sz w:val="18"/>
              <w:szCs w:val="18"/>
            </w:rPr>
            <w:t xml:space="preserve"> 02</w:t>
          </w:r>
          <w:r w:rsidR="009C5EDA" w:rsidRPr="00C04248">
            <w:rPr>
              <w:rFonts w:ascii="Bookman Old Style" w:hAnsi="Bookman Old Style"/>
              <w:i/>
              <w:color w:val="3479CC"/>
              <w:sz w:val="18"/>
              <w:szCs w:val="18"/>
            </w:rPr>
            <w:t xml:space="preserve"> /</w:t>
          </w:r>
          <w:r w:rsidRPr="00C04248">
            <w:rPr>
              <w:rFonts w:ascii="Bookman Old Style" w:hAnsi="Bookman Old Style"/>
              <w:i/>
              <w:color w:val="3479CC"/>
              <w:sz w:val="18"/>
              <w:szCs w:val="18"/>
            </w:rPr>
            <w:t>87129972</w:t>
          </w:r>
          <w:r w:rsidR="002A11AF">
            <w:rPr>
              <w:rFonts w:ascii="Bookman Old Style" w:hAnsi="Bookman Old Style"/>
              <w:i/>
              <w:color w:val="3479CC"/>
              <w:sz w:val="18"/>
              <w:szCs w:val="18"/>
            </w:rPr>
            <w:t xml:space="preserve"> </w:t>
          </w:r>
        </w:p>
        <w:p w14:paraId="5594A3E2" w14:textId="77777777" w:rsidR="00820B79" w:rsidRPr="00C04248" w:rsidRDefault="00820B79" w:rsidP="009C5EDA">
          <w:pPr>
            <w:pStyle w:val="Intestazione"/>
            <w:rPr>
              <w:i/>
              <w:color w:val="3479CC"/>
              <w:sz w:val="18"/>
              <w:szCs w:val="18"/>
            </w:rPr>
          </w:pPr>
          <w:r w:rsidRPr="00C04248">
            <w:rPr>
              <w:rFonts w:ascii="Bookman Old Style" w:hAnsi="Bookman Old Style"/>
              <w:i/>
              <w:color w:val="3479CC"/>
              <w:sz w:val="18"/>
              <w:szCs w:val="18"/>
            </w:rPr>
            <w:t>e-mail: spazioneutro.corbetta@gmail.com</w:t>
          </w:r>
        </w:p>
      </w:tc>
    </w:tr>
  </w:tbl>
  <w:p w14:paraId="788BE09F" w14:textId="77777777" w:rsidR="00441D56" w:rsidRPr="00C04248" w:rsidRDefault="00820B79">
    <w:pPr>
      <w:pStyle w:val="Intestazione"/>
      <w:rPr>
        <w:sz w:val="18"/>
        <w:szCs w:val="18"/>
      </w:rPr>
    </w:pPr>
    <w:r w:rsidRPr="00C04248">
      <w:rPr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E55957"/>
    <w:multiLevelType w:val="hybridMultilevel"/>
    <w:tmpl w:val="3F36857C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B">
      <w:start w:val="1"/>
      <w:numFmt w:val="bullet"/>
      <w:lvlText w:val="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42B72B54"/>
    <w:multiLevelType w:val="hybridMultilevel"/>
    <w:tmpl w:val="BE4A9CAE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85464499">
    <w:abstractNumId w:val="0"/>
  </w:num>
  <w:num w:numId="2" w16cid:durableId="7165171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BFD"/>
    <w:rsid w:val="00002987"/>
    <w:rsid w:val="00017A58"/>
    <w:rsid w:val="00055856"/>
    <w:rsid w:val="00072698"/>
    <w:rsid w:val="00146095"/>
    <w:rsid w:val="001816DB"/>
    <w:rsid w:val="00193E6B"/>
    <w:rsid w:val="001D6666"/>
    <w:rsid w:val="001E175E"/>
    <w:rsid w:val="001E2E96"/>
    <w:rsid w:val="002003DB"/>
    <w:rsid w:val="002254F3"/>
    <w:rsid w:val="002346F3"/>
    <w:rsid w:val="00282537"/>
    <w:rsid w:val="0029017E"/>
    <w:rsid w:val="002A11AF"/>
    <w:rsid w:val="002B4BFA"/>
    <w:rsid w:val="002C7CD5"/>
    <w:rsid w:val="002F3D6E"/>
    <w:rsid w:val="00307C90"/>
    <w:rsid w:val="00315AC6"/>
    <w:rsid w:val="00316C7E"/>
    <w:rsid w:val="00342799"/>
    <w:rsid w:val="00361576"/>
    <w:rsid w:val="003B4D4A"/>
    <w:rsid w:val="003F3F45"/>
    <w:rsid w:val="00412102"/>
    <w:rsid w:val="00441D56"/>
    <w:rsid w:val="0045301A"/>
    <w:rsid w:val="0045495E"/>
    <w:rsid w:val="00465DD5"/>
    <w:rsid w:val="00493D32"/>
    <w:rsid w:val="00505D64"/>
    <w:rsid w:val="00513EC4"/>
    <w:rsid w:val="00523A41"/>
    <w:rsid w:val="00532882"/>
    <w:rsid w:val="005679B8"/>
    <w:rsid w:val="005D144D"/>
    <w:rsid w:val="00601401"/>
    <w:rsid w:val="00635D56"/>
    <w:rsid w:val="006B4D89"/>
    <w:rsid w:val="00724090"/>
    <w:rsid w:val="00774251"/>
    <w:rsid w:val="007B6DF4"/>
    <w:rsid w:val="00820B79"/>
    <w:rsid w:val="00866C35"/>
    <w:rsid w:val="00880E20"/>
    <w:rsid w:val="00890D77"/>
    <w:rsid w:val="00893F81"/>
    <w:rsid w:val="0089690A"/>
    <w:rsid w:val="008A5278"/>
    <w:rsid w:val="008B68A4"/>
    <w:rsid w:val="008C2A10"/>
    <w:rsid w:val="008D5320"/>
    <w:rsid w:val="008F2AC0"/>
    <w:rsid w:val="00954D84"/>
    <w:rsid w:val="0095592B"/>
    <w:rsid w:val="009C5EDA"/>
    <w:rsid w:val="009E1145"/>
    <w:rsid w:val="00A065D6"/>
    <w:rsid w:val="00A142E9"/>
    <w:rsid w:val="00A24FAD"/>
    <w:rsid w:val="00A31662"/>
    <w:rsid w:val="00A80C90"/>
    <w:rsid w:val="00B07907"/>
    <w:rsid w:val="00B603F5"/>
    <w:rsid w:val="00B76FAB"/>
    <w:rsid w:val="00B97164"/>
    <w:rsid w:val="00C0245D"/>
    <w:rsid w:val="00C04248"/>
    <w:rsid w:val="00C43BE2"/>
    <w:rsid w:val="00C91247"/>
    <w:rsid w:val="00C95B56"/>
    <w:rsid w:val="00CC7BA6"/>
    <w:rsid w:val="00CD3E54"/>
    <w:rsid w:val="00D17B98"/>
    <w:rsid w:val="00D72776"/>
    <w:rsid w:val="00DE1A30"/>
    <w:rsid w:val="00E050FA"/>
    <w:rsid w:val="00E22051"/>
    <w:rsid w:val="00E25BFD"/>
    <w:rsid w:val="00E27093"/>
    <w:rsid w:val="00E43535"/>
    <w:rsid w:val="00E7119E"/>
    <w:rsid w:val="00F27C84"/>
    <w:rsid w:val="00F83475"/>
    <w:rsid w:val="00F83671"/>
    <w:rsid w:val="00F96686"/>
    <w:rsid w:val="00FB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D05446"/>
  <w15:docId w15:val="{4A273DAD-FC01-41C1-8719-698435E31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774251"/>
    <w:rPr>
      <w:sz w:val="24"/>
      <w:szCs w:val="24"/>
    </w:rPr>
  </w:style>
  <w:style w:type="paragraph" w:styleId="Titolo1">
    <w:name w:val="heading 1"/>
    <w:basedOn w:val="Normale"/>
    <w:next w:val="Normale"/>
    <w:qFormat/>
    <w:rsid w:val="00635D56"/>
    <w:pPr>
      <w:keepNext/>
      <w:spacing w:line="360" w:lineRule="auto"/>
      <w:jc w:val="both"/>
      <w:outlineLvl w:val="0"/>
    </w:pPr>
    <w:rPr>
      <w:rFonts w:ascii="Century Gothic" w:hAnsi="Century Gothic"/>
      <w:b/>
      <w:color w:val="000080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513EC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635D5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35D56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820B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uiPriority w:val="99"/>
    <w:rsid w:val="00193E6B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017A5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017A58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13EC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Paragrafoelenco">
    <w:name w:val="List Paragraph"/>
    <w:basedOn w:val="Normale"/>
    <w:uiPriority w:val="34"/>
    <w:qFormat/>
    <w:rsid w:val="00513EC4"/>
    <w:pPr>
      <w:spacing w:after="180" w:line="266" w:lineRule="auto"/>
      <w:ind w:left="720"/>
      <w:contextualSpacing/>
    </w:pPr>
    <w:rPr>
      <w:color w:val="000000"/>
      <w:kern w:val="2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4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.PC06-W7\Desktop\modelli\COMIN%20carta%20intestata%20con%20indicazione%20Spazio%20Neutr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51E37A-BBC0-4128-B3E7-845521BA8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COMIN carta intestata con indicazione Spazio Neutro.dotx</Template>
  <TotalTime>0</TotalTime>
  <Pages>3</Pages>
  <Words>1248</Words>
  <Characters>6976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TITOLO DELLA LETTERA</vt:lpstr>
    </vt:vector>
  </TitlesOfParts>
  <Company>Microsoft</Company>
  <LinksUpToDate>false</LinksUpToDate>
  <CharactersWithSpaces>8208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TITOLO DELLA LETTERA</dc:title>
  <dc:creator>utente</dc:creator>
  <cp:lastModifiedBy>Anna Costa</cp:lastModifiedBy>
  <cp:revision>4</cp:revision>
  <cp:lastPrinted>2019-05-22T07:49:00Z</cp:lastPrinted>
  <dcterms:created xsi:type="dcterms:W3CDTF">2021-07-20T14:10:00Z</dcterms:created>
  <dcterms:modified xsi:type="dcterms:W3CDTF">2026-04-18T08:01:00Z</dcterms:modified>
</cp:coreProperties>
</file>